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E0" w:rsidRPr="004D4FA0" w:rsidRDefault="006B6EE0" w:rsidP="006B6EE0">
      <w:pPr>
        <w:jc w:val="both"/>
        <w:rPr>
          <w:rFonts w:cstheme="minorHAnsi"/>
        </w:rPr>
      </w:pPr>
      <w:bookmarkStart w:id="0" w:name="_GoBack"/>
      <w:bookmarkEnd w:id="0"/>
    </w:p>
    <w:p w:rsidR="006B6EE0" w:rsidRPr="000C3083" w:rsidRDefault="006B6EE0" w:rsidP="004334F8">
      <w:pPr>
        <w:pStyle w:val="Prrafodelista"/>
        <w:ind w:left="0"/>
        <w:jc w:val="center"/>
        <w:rPr>
          <w:rFonts w:cstheme="minorHAnsi"/>
          <w:b/>
          <w:sz w:val="24"/>
          <w:szCs w:val="24"/>
        </w:rPr>
      </w:pPr>
      <w:r w:rsidRPr="000C3083">
        <w:rPr>
          <w:rFonts w:cstheme="minorHAnsi"/>
          <w:b/>
          <w:sz w:val="24"/>
          <w:szCs w:val="24"/>
        </w:rPr>
        <w:t>MODELO CERTIFICADO APROBACIÓN CUENTAS ANUALES</w:t>
      </w:r>
    </w:p>
    <w:p w:rsidR="006B6EE0" w:rsidRPr="00622398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Pr="00622398" w:rsidRDefault="006B6EE0" w:rsidP="00DE5A9A">
      <w:pPr>
        <w:ind w:firstLine="709"/>
        <w:jc w:val="both"/>
        <w:rPr>
          <w:rFonts w:cstheme="minorHAnsi"/>
        </w:rPr>
      </w:pPr>
      <w:r w:rsidRPr="00622398">
        <w:rPr>
          <w:rFonts w:cstheme="minorHAnsi"/>
        </w:rPr>
        <w:t>D……………………………………………………, con DNI …………………</w:t>
      </w:r>
      <w:proofErr w:type="gramStart"/>
      <w:r w:rsidRPr="00622398">
        <w:rPr>
          <w:rFonts w:cstheme="minorHAnsi"/>
        </w:rPr>
        <w:t>…….</w:t>
      </w:r>
      <w:proofErr w:type="gramEnd"/>
      <w:r w:rsidR="004334F8">
        <w:rPr>
          <w:rFonts w:cstheme="minorHAnsi"/>
        </w:rPr>
        <w:t>-…..</w:t>
      </w:r>
      <w:r w:rsidRPr="00622398">
        <w:rPr>
          <w:rFonts w:cstheme="minorHAnsi"/>
        </w:rPr>
        <w:t>, como Secretario de la Sociedad Cooperativa “…………………………………………………………………</w:t>
      </w:r>
      <w:r w:rsidR="0037332C">
        <w:rPr>
          <w:rFonts w:cstheme="minorHAnsi"/>
        </w:rPr>
        <w:t>…..</w:t>
      </w:r>
      <w:r w:rsidRPr="00622398">
        <w:rPr>
          <w:rFonts w:cstheme="minorHAnsi"/>
        </w:rPr>
        <w:t>.”, con domicilio en ………………………………………………., inscrita en el Registro de Cooperativas de Aragón bajo el número ARA-………………..</w:t>
      </w:r>
    </w:p>
    <w:p w:rsidR="006B6EE0" w:rsidRPr="00622398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Pr="004334F8" w:rsidRDefault="006B6EE0" w:rsidP="006B6EE0">
      <w:pPr>
        <w:pStyle w:val="Prrafodelista"/>
        <w:ind w:left="1068"/>
        <w:jc w:val="both"/>
        <w:rPr>
          <w:rFonts w:cstheme="minorHAnsi"/>
          <w:b/>
          <w:sz w:val="24"/>
          <w:szCs w:val="24"/>
        </w:rPr>
      </w:pPr>
      <w:r w:rsidRPr="004334F8">
        <w:rPr>
          <w:rFonts w:cstheme="minorHAnsi"/>
          <w:b/>
          <w:sz w:val="24"/>
          <w:szCs w:val="24"/>
        </w:rPr>
        <w:t>CERTIFICO</w:t>
      </w:r>
    </w:p>
    <w:p w:rsidR="006B6EE0" w:rsidRPr="00622398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Pr="00622398" w:rsidRDefault="006B6EE0" w:rsidP="00DE5A9A">
      <w:pPr>
        <w:ind w:firstLine="709"/>
        <w:jc w:val="both"/>
        <w:rPr>
          <w:rFonts w:cstheme="minorHAnsi"/>
        </w:rPr>
      </w:pPr>
      <w:r w:rsidRPr="004334F8">
        <w:rPr>
          <w:rFonts w:cstheme="minorHAnsi"/>
          <w:b/>
        </w:rPr>
        <w:t>I.</w:t>
      </w:r>
      <w:r>
        <w:rPr>
          <w:rFonts w:cstheme="minorHAnsi"/>
        </w:rPr>
        <w:t xml:space="preserve"> Que en la</w:t>
      </w:r>
      <w:r w:rsidRPr="00622398">
        <w:rPr>
          <w:rFonts w:cstheme="minorHAnsi"/>
        </w:rPr>
        <w:t xml:space="preserve"> Asamblea General</w:t>
      </w:r>
      <w:r>
        <w:rPr>
          <w:rFonts w:cstheme="minorHAnsi"/>
        </w:rPr>
        <w:t xml:space="preserve"> (ordinaria/extraordinaria)</w:t>
      </w:r>
      <w:r w:rsidRPr="00622398">
        <w:rPr>
          <w:rFonts w:cstheme="minorHAnsi"/>
        </w:rPr>
        <w:t xml:space="preserve"> de la entidad</w:t>
      </w:r>
      <w:r>
        <w:rPr>
          <w:rFonts w:cstheme="minorHAnsi"/>
        </w:rPr>
        <w:t xml:space="preserve"> “…………………………</w:t>
      </w:r>
      <w:r w:rsidR="004334F8">
        <w:rPr>
          <w:rFonts w:cstheme="minorHAnsi"/>
        </w:rPr>
        <w:t>……………………</w:t>
      </w:r>
      <w:proofErr w:type="gramStart"/>
      <w:r w:rsidR="004334F8">
        <w:rPr>
          <w:rFonts w:cstheme="minorHAnsi"/>
        </w:rPr>
        <w:t>…….</w:t>
      </w:r>
      <w:proofErr w:type="gramEnd"/>
      <w:r w:rsidR="004334F8">
        <w:rPr>
          <w:rFonts w:cstheme="minorHAnsi"/>
        </w:rPr>
        <w:t>.</w:t>
      </w:r>
      <w:r>
        <w:rPr>
          <w:rFonts w:cstheme="minorHAnsi"/>
        </w:rPr>
        <w:t xml:space="preserve">……”, de </w:t>
      </w:r>
      <w:r w:rsidR="004334F8">
        <w:rPr>
          <w:rFonts w:cstheme="minorHAnsi"/>
        </w:rPr>
        <w:t>………..</w:t>
      </w:r>
      <w:r>
        <w:rPr>
          <w:rFonts w:cstheme="minorHAnsi"/>
        </w:rPr>
        <w:t xml:space="preserve">…………., celebrada el </w:t>
      </w:r>
      <w:r w:rsidRPr="00622398">
        <w:rPr>
          <w:rFonts w:cstheme="minorHAnsi"/>
        </w:rPr>
        <w:t xml:space="preserve">……………………., en ……………………………………………………….., con asistencia de …………………………….., </w:t>
      </w:r>
      <w:r>
        <w:rPr>
          <w:rFonts w:cstheme="minorHAnsi"/>
        </w:rPr>
        <w:t xml:space="preserve">(en primera o segunda convocatoria), </w:t>
      </w:r>
      <w:r w:rsidRPr="00622398">
        <w:rPr>
          <w:rFonts w:cstheme="minorHAnsi"/>
        </w:rPr>
        <w:t xml:space="preserve">quórum suficiente, </w:t>
      </w:r>
      <w:r>
        <w:rPr>
          <w:rFonts w:cstheme="minorHAnsi"/>
        </w:rPr>
        <w:t>y siguiendo los correspondientes puntos del Orden del día, se adoptaron por ……………</w:t>
      </w:r>
      <w:r w:rsidR="004334F8">
        <w:rPr>
          <w:rFonts w:cstheme="minorHAnsi"/>
        </w:rPr>
        <w:t>………..</w:t>
      </w:r>
      <w:r>
        <w:rPr>
          <w:rFonts w:cstheme="minorHAnsi"/>
        </w:rPr>
        <w:t>.. (unanimidad/mayoría) los siguientes acuerdos:</w:t>
      </w:r>
    </w:p>
    <w:p w:rsidR="006B6EE0" w:rsidRPr="00622398" w:rsidRDefault="006B6EE0" w:rsidP="00DE5A9A">
      <w:pPr>
        <w:ind w:firstLine="709"/>
        <w:jc w:val="both"/>
        <w:rPr>
          <w:rFonts w:cstheme="minorHAnsi"/>
        </w:rPr>
      </w:pPr>
      <w:r w:rsidRPr="00622398">
        <w:rPr>
          <w:rFonts w:cstheme="minorHAnsi"/>
        </w:rPr>
        <w:t>“</w:t>
      </w:r>
      <w:r>
        <w:rPr>
          <w:rFonts w:cstheme="minorHAnsi"/>
          <w:i/>
        </w:rPr>
        <w:t>Aprobación</w:t>
      </w:r>
      <w:r w:rsidRPr="00622398">
        <w:rPr>
          <w:rFonts w:cstheme="minorHAnsi"/>
          <w:i/>
        </w:rPr>
        <w:t xml:space="preserve"> de las Cuentas Anuales de la Cooperativa correspondientes al ejercicio</w:t>
      </w:r>
      <w:r>
        <w:rPr>
          <w:rFonts w:cstheme="minorHAnsi"/>
          <w:i/>
        </w:rPr>
        <w:t xml:space="preserve"> </w:t>
      </w:r>
      <w:r w:rsidR="004334F8">
        <w:rPr>
          <w:rFonts w:cstheme="minorHAnsi"/>
          <w:i/>
        </w:rPr>
        <w:t>20</w:t>
      </w:r>
      <w:r>
        <w:rPr>
          <w:rFonts w:cstheme="minorHAnsi"/>
          <w:i/>
        </w:rPr>
        <w:t>…….</w:t>
      </w:r>
      <w:r w:rsidRPr="00622398">
        <w:rPr>
          <w:rFonts w:cstheme="minorHAnsi"/>
          <w:i/>
        </w:rPr>
        <w:t xml:space="preserve"> cerrado a fecha ……………………</w:t>
      </w:r>
      <w:r w:rsidRPr="00622398">
        <w:rPr>
          <w:rFonts w:cstheme="minorHAnsi"/>
        </w:rPr>
        <w:t>”</w:t>
      </w:r>
    </w:p>
    <w:p w:rsidR="006B6EE0" w:rsidRPr="00622398" w:rsidRDefault="006B6EE0" w:rsidP="00DE5A9A">
      <w:pPr>
        <w:ind w:firstLine="709"/>
        <w:jc w:val="both"/>
        <w:rPr>
          <w:rFonts w:cstheme="minorHAnsi"/>
        </w:rPr>
      </w:pPr>
      <w:r w:rsidRPr="00622398">
        <w:rPr>
          <w:rFonts w:cstheme="minorHAnsi"/>
        </w:rPr>
        <w:t>“</w:t>
      </w:r>
      <w:r w:rsidRPr="00622398">
        <w:rPr>
          <w:rFonts w:cstheme="minorHAnsi"/>
          <w:i/>
        </w:rPr>
        <w:t>Aprobación de la propuesta de aplicación del resultado correspondiente al ejercicio</w:t>
      </w:r>
      <w:r>
        <w:rPr>
          <w:rFonts w:cstheme="minorHAnsi"/>
          <w:i/>
        </w:rPr>
        <w:t xml:space="preserve"> </w:t>
      </w:r>
      <w:r w:rsidR="004334F8">
        <w:rPr>
          <w:rFonts w:cstheme="minorHAnsi"/>
          <w:i/>
        </w:rPr>
        <w:t>20</w:t>
      </w:r>
      <w:r>
        <w:rPr>
          <w:rFonts w:cstheme="minorHAnsi"/>
          <w:i/>
        </w:rPr>
        <w:t>……</w:t>
      </w:r>
      <w:r w:rsidRPr="00622398">
        <w:rPr>
          <w:rFonts w:cstheme="minorHAnsi"/>
          <w:i/>
        </w:rPr>
        <w:t xml:space="preserve"> cerrado a fecha ………</w:t>
      </w:r>
      <w:proofErr w:type="gramStart"/>
      <w:r w:rsidRPr="00622398">
        <w:rPr>
          <w:rFonts w:cstheme="minorHAnsi"/>
          <w:i/>
        </w:rPr>
        <w:t>…….</w:t>
      </w:r>
      <w:proofErr w:type="gramEnd"/>
      <w:r w:rsidRPr="00622398">
        <w:rPr>
          <w:rFonts w:cstheme="minorHAnsi"/>
        </w:rPr>
        <w:t>”</w:t>
      </w:r>
      <w:r>
        <w:rPr>
          <w:rFonts w:cstheme="minorHAnsi"/>
        </w:rPr>
        <w:t xml:space="preserve"> (con expresión de las cantidades).</w:t>
      </w:r>
    </w:p>
    <w:p w:rsidR="006B6EE0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Pr="00575976" w:rsidRDefault="006B6EE0" w:rsidP="00DE5A9A">
      <w:pPr>
        <w:ind w:firstLine="709"/>
        <w:jc w:val="both"/>
        <w:rPr>
          <w:rFonts w:cstheme="minorHAnsi"/>
        </w:rPr>
      </w:pPr>
      <w:r w:rsidRPr="00575976">
        <w:rPr>
          <w:rFonts w:cstheme="minorHAnsi"/>
          <w:b/>
        </w:rPr>
        <w:t>II.</w:t>
      </w:r>
      <w:r w:rsidRPr="00575976">
        <w:rPr>
          <w:rFonts w:cstheme="minorHAnsi"/>
        </w:rPr>
        <w:t xml:space="preserve"> Igualmente certifico</w:t>
      </w:r>
      <w:r w:rsidR="004334F8" w:rsidRPr="00575976">
        <w:rPr>
          <w:rFonts w:cstheme="minorHAnsi"/>
        </w:rPr>
        <w:t xml:space="preserve"> que las cuentas son</w:t>
      </w:r>
      <w:r w:rsidRPr="00575976">
        <w:rPr>
          <w:rFonts w:cstheme="minorHAnsi"/>
        </w:rPr>
        <w:t>: (</w:t>
      </w:r>
      <w:r w:rsidR="004334F8" w:rsidRPr="00575976">
        <w:rPr>
          <w:rFonts w:cstheme="minorHAnsi"/>
        </w:rPr>
        <w:t>*</w:t>
      </w:r>
      <w:r w:rsidR="0049439B" w:rsidRPr="00575976">
        <w:rPr>
          <w:rFonts w:cstheme="minorHAnsi"/>
        </w:rPr>
        <w:t xml:space="preserve">únicamente si </w:t>
      </w:r>
      <w:r w:rsidR="00BC1046" w:rsidRPr="00575976">
        <w:rPr>
          <w:rFonts w:cstheme="minorHAnsi"/>
        </w:rPr>
        <w:t>el formato de las cuentas elegido</w:t>
      </w:r>
      <w:r w:rsidR="0049439B" w:rsidRPr="00575976">
        <w:rPr>
          <w:rFonts w:cstheme="minorHAnsi"/>
        </w:rPr>
        <w:t xml:space="preserve"> es</w:t>
      </w:r>
      <w:r w:rsidR="00BC1046" w:rsidRPr="00575976">
        <w:rPr>
          <w:rFonts w:cstheme="minorHAnsi"/>
        </w:rPr>
        <w:t xml:space="preserve"> “pymes”, “abreviado” o “microempresa”, obligatoriamente se deberá hacer una de las </w:t>
      </w:r>
      <w:r w:rsidRPr="00575976">
        <w:rPr>
          <w:rFonts w:cstheme="minorHAnsi"/>
        </w:rPr>
        <w:t>menciones</w:t>
      </w:r>
      <w:r w:rsidR="00BC1046" w:rsidRPr="00575976">
        <w:rPr>
          <w:rFonts w:cstheme="minorHAnsi"/>
        </w:rPr>
        <w:t xml:space="preserve"> descritas a continuación)</w:t>
      </w:r>
      <w:r w:rsidRPr="00575976">
        <w:rPr>
          <w:rFonts w:cstheme="minorHAnsi"/>
        </w:rPr>
        <w:t>:</w:t>
      </w:r>
    </w:p>
    <w:p w:rsidR="006B6EE0" w:rsidRPr="005F3BDE" w:rsidRDefault="004334F8" w:rsidP="006B6EE0">
      <w:pPr>
        <w:pStyle w:val="Prrafodelista"/>
        <w:ind w:left="1068"/>
        <w:jc w:val="both"/>
        <w:rPr>
          <w:rFonts w:cstheme="minorHAnsi"/>
        </w:rPr>
      </w:pPr>
      <w:r w:rsidRPr="00575976">
        <w:rPr>
          <w:rFonts w:cstheme="minorHAnsi"/>
          <w:b/>
        </w:rPr>
        <w:t>“</w:t>
      </w:r>
      <w:r w:rsidR="006B6EE0" w:rsidRPr="00575976">
        <w:rPr>
          <w:rFonts w:cstheme="minorHAnsi"/>
          <w:b/>
        </w:rPr>
        <w:t>FORMATO PYMES</w:t>
      </w:r>
      <w:r w:rsidRPr="00575976">
        <w:rPr>
          <w:rFonts w:cstheme="minorHAnsi"/>
          <w:b/>
        </w:rPr>
        <w:t>”</w:t>
      </w:r>
      <w:r w:rsidR="006B6EE0" w:rsidRPr="00575976">
        <w:rPr>
          <w:rFonts w:cstheme="minorHAnsi"/>
          <w:b/>
        </w:rPr>
        <w:t>:</w:t>
      </w:r>
      <w:r w:rsidR="006B6EE0">
        <w:rPr>
          <w:rFonts w:cstheme="minorHAnsi"/>
          <w:b/>
        </w:rPr>
        <w:t xml:space="preserve"> </w:t>
      </w:r>
    </w:p>
    <w:p w:rsidR="006B6EE0" w:rsidRPr="00622398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Pr="00B31DC4" w:rsidRDefault="006B6EE0" w:rsidP="006B6EE0">
      <w:pPr>
        <w:pStyle w:val="Prrafodelista"/>
        <w:ind w:left="1068"/>
        <w:jc w:val="both"/>
        <w:rPr>
          <w:rFonts w:cstheme="minorHAnsi"/>
        </w:rPr>
      </w:pPr>
      <w:r w:rsidRPr="00622398">
        <w:rPr>
          <w:rFonts w:cstheme="minorHAnsi"/>
        </w:rPr>
        <w:t>*</w:t>
      </w:r>
      <w:r>
        <w:rPr>
          <w:rFonts w:cstheme="minorHAnsi"/>
        </w:rPr>
        <w:t xml:space="preserve">La entidad se acoge al </w:t>
      </w:r>
      <w:r w:rsidRPr="008E1CDD">
        <w:rPr>
          <w:rFonts w:cstheme="minorHAnsi"/>
          <w:b/>
        </w:rPr>
        <w:t>formato PYMES</w:t>
      </w:r>
      <w:r w:rsidRPr="000E5C24">
        <w:rPr>
          <w:rFonts w:cstheme="minorHAnsi"/>
        </w:rPr>
        <w:t xml:space="preserve"> de cuentas anuales por concurrir </w:t>
      </w:r>
      <w:r w:rsidRPr="000E5C24">
        <w:rPr>
          <w:rFonts w:ascii="Tahoma" w:hAnsi="Tahoma" w:cs="Tahoma"/>
          <w:iCs/>
          <w:sz w:val="18"/>
          <w:szCs w:val="18"/>
        </w:rPr>
        <w:t xml:space="preserve">las causas previstas en el art. 2 del </w:t>
      </w:r>
      <w:r w:rsidRPr="000E5C24">
        <w:rPr>
          <w:rFonts w:ascii="Tahoma" w:hAnsi="Tahoma" w:cs="Tahoma"/>
          <w:bCs/>
          <w:i/>
          <w:iCs/>
          <w:sz w:val="18"/>
          <w:szCs w:val="18"/>
        </w:rPr>
        <w:t>Real Decreto 1515/2007</w:t>
      </w:r>
      <w:r w:rsidRPr="00C81376">
        <w:rPr>
          <w:rFonts w:ascii="Tahoma" w:hAnsi="Tahoma" w:cs="Tahoma"/>
          <w:bCs/>
          <w:i/>
          <w:iCs/>
          <w:sz w:val="18"/>
          <w:szCs w:val="18"/>
        </w:rPr>
        <w:t>, de 16 de noviembre, por el que se aprueba el Plan General de Contabilidad de Pequeñas y Medianas Empresas y los criterios contables específicos para microempresas.</w:t>
      </w:r>
    </w:p>
    <w:p w:rsidR="006B6EE0" w:rsidRPr="00FF5953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cstheme="minorHAnsi"/>
        </w:rPr>
        <w:t>La cooperativa se encuentra exenta del</w:t>
      </w:r>
      <w:r w:rsidRPr="00FF5953">
        <w:rPr>
          <w:rFonts w:ascii="Tahoma" w:hAnsi="Tahoma" w:cs="Tahoma"/>
          <w:bCs/>
          <w:sz w:val="18"/>
          <w:szCs w:val="18"/>
        </w:rPr>
        <w:t xml:space="preserve"> </w:t>
      </w:r>
      <w:r w:rsidRPr="00D8636F">
        <w:rPr>
          <w:rFonts w:ascii="Tahoma" w:hAnsi="Tahoma" w:cs="Tahoma"/>
          <w:bCs/>
          <w:sz w:val="18"/>
          <w:szCs w:val="18"/>
        </w:rPr>
        <w:t>Estado de Flujos de Efectivo y del Estado de Cambios en el Patrimonio Neto</w:t>
      </w:r>
      <w:r>
        <w:rPr>
          <w:rFonts w:ascii="Tahoma" w:hAnsi="Tahoma" w:cs="Tahoma"/>
          <w:bCs/>
          <w:sz w:val="18"/>
          <w:szCs w:val="18"/>
        </w:rPr>
        <w:t xml:space="preserve">, en virtud de lo dispuesto </w:t>
      </w:r>
      <w:r w:rsidRPr="00B31DC4">
        <w:rPr>
          <w:rFonts w:ascii="Tahoma" w:hAnsi="Tahoma" w:cs="Tahoma"/>
          <w:bCs/>
          <w:sz w:val="18"/>
          <w:szCs w:val="18"/>
        </w:rPr>
        <w:t xml:space="preserve">en la Norma 1ª de la Tercera Parte del mismo </w:t>
      </w:r>
      <w:r w:rsidRPr="00B31DC4">
        <w:rPr>
          <w:rFonts w:ascii="Tahoma" w:hAnsi="Tahoma" w:cs="Tahoma"/>
          <w:bCs/>
          <w:i/>
          <w:iCs/>
          <w:sz w:val="18"/>
          <w:szCs w:val="18"/>
        </w:rPr>
        <w:t xml:space="preserve">Real Decreto 1515/2007. </w:t>
      </w: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B31DC4">
        <w:rPr>
          <w:rFonts w:ascii="Tahoma" w:hAnsi="Tahoma" w:cs="Tahoma"/>
          <w:bCs/>
          <w:iCs/>
          <w:sz w:val="18"/>
          <w:szCs w:val="18"/>
        </w:rPr>
        <w:t xml:space="preserve">Asimismo, la </w:t>
      </w:r>
      <w:r>
        <w:rPr>
          <w:rFonts w:ascii="Tahoma" w:hAnsi="Tahoma" w:cs="Tahoma"/>
          <w:bCs/>
          <w:iCs/>
          <w:sz w:val="18"/>
          <w:szCs w:val="18"/>
        </w:rPr>
        <w:t xml:space="preserve">cooperativa está exenta </w:t>
      </w:r>
      <w:r w:rsidRPr="00B31DC4">
        <w:rPr>
          <w:rFonts w:ascii="Tahoma" w:hAnsi="Tahoma" w:cs="Tahoma"/>
          <w:bCs/>
          <w:iCs/>
          <w:sz w:val="18"/>
          <w:szCs w:val="18"/>
        </w:rPr>
        <w:t xml:space="preserve">del Informe de Gestión </w:t>
      </w:r>
      <w:r>
        <w:rPr>
          <w:rFonts w:ascii="Tahoma" w:hAnsi="Tahoma" w:cs="Tahoma"/>
          <w:iCs/>
          <w:sz w:val="18"/>
          <w:szCs w:val="18"/>
        </w:rPr>
        <w:t>según dispone</w:t>
      </w:r>
      <w:r w:rsidRPr="00B31DC4">
        <w:rPr>
          <w:rFonts w:ascii="Tahoma" w:hAnsi="Tahoma" w:cs="Tahoma"/>
          <w:iCs/>
          <w:sz w:val="18"/>
          <w:szCs w:val="18"/>
        </w:rPr>
        <w:t xml:space="preserve"> el art. 262.3 del </w:t>
      </w:r>
      <w:r w:rsidRPr="00EA1B07">
        <w:rPr>
          <w:rFonts w:ascii="Tahoma" w:eastAsia="Times New Roman" w:hAnsi="Tahoma" w:cs="Tahoma"/>
          <w:sz w:val="18"/>
          <w:szCs w:val="18"/>
          <w:lang w:eastAsia="es-ES"/>
        </w:rPr>
        <w:t xml:space="preserve">texto refundido de la Ley de Sociedades de Capital, aprobado por </w:t>
      </w:r>
      <w:r w:rsidRPr="00EA1B07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Real Decreto Legislativo 1/2010, de 2 de julio</w:t>
      </w:r>
      <w:r w:rsidRPr="00EA1B07">
        <w:rPr>
          <w:rFonts w:ascii="Tahoma" w:hAnsi="Tahoma" w:cs="Tahoma"/>
          <w:iCs/>
          <w:sz w:val="18"/>
          <w:szCs w:val="18"/>
        </w:rPr>
        <w:t xml:space="preserve">; por </w:t>
      </w:r>
      <w:r w:rsidRPr="00B31DC4">
        <w:rPr>
          <w:rFonts w:ascii="Tahoma" w:hAnsi="Tahoma" w:cs="Tahoma"/>
          <w:iCs/>
          <w:sz w:val="18"/>
          <w:szCs w:val="18"/>
        </w:rPr>
        <w:t>aplicación la Norma 1ª</w:t>
      </w:r>
      <w:r w:rsidRPr="00B31DC4">
        <w:rPr>
          <w:rFonts w:ascii="Tahoma" w:hAnsi="Tahoma" w:cs="Tahoma"/>
          <w:bCs/>
          <w:sz w:val="18"/>
          <w:szCs w:val="18"/>
        </w:rPr>
        <w:t xml:space="preserve"> de la Tercera Parte del </w:t>
      </w:r>
      <w:r w:rsidRPr="00B31DC4">
        <w:rPr>
          <w:rFonts w:ascii="Tahoma" w:hAnsi="Tahoma" w:cs="Tahoma"/>
          <w:bCs/>
          <w:i/>
          <w:iCs/>
          <w:sz w:val="18"/>
          <w:szCs w:val="18"/>
        </w:rPr>
        <w:t>Real Decreto 1515/2007</w:t>
      </w:r>
      <w:r>
        <w:rPr>
          <w:rFonts w:ascii="Tahoma" w:hAnsi="Tahoma" w:cs="Tahoma"/>
          <w:bCs/>
          <w:i/>
          <w:iCs/>
          <w:sz w:val="18"/>
          <w:szCs w:val="18"/>
        </w:rPr>
        <w:t>.</w:t>
      </w: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</w:p>
    <w:p w:rsidR="006B6EE0" w:rsidRPr="00EA1B07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Cs/>
          <w:i/>
          <w:sz w:val="18"/>
          <w:szCs w:val="18"/>
          <w:lang w:eastAsia="es-ES"/>
        </w:rPr>
      </w:pPr>
      <w:r>
        <w:rPr>
          <w:rFonts w:ascii="Tahoma" w:hAnsi="Tahoma" w:cs="Tahoma"/>
          <w:bCs/>
          <w:i/>
          <w:iCs/>
          <w:sz w:val="18"/>
          <w:szCs w:val="18"/>
        </w:rPr>
        <w:t xml:space="preserve">La entidad se encuentra exenta a sometimiento de auditoría externa según </w:t>
      </w:r>
      <w:r w:rsidRPr="002B68E2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las previsiones contempladas por el art. 56.4 y demás concordantes del </w:t>
      </w:r>
      <w:r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texto refundido de la Ley de Cooperativas de Aragón, aprobado por </w:t>
      </w:r>
      <w:r w:rsidRPr="002B68E2">
        <w:rPr>
          <w:rFonts w:ascii="Tahoma" w:eastAsia="Times New Roman" w:hAnsi="Tahoma" w:cs="Tahoma"/>
          <w:i/>
          <w:sz w:val="18"/>
          <w:szCs w:val="18"/>
          <w:lang w:eastAsia="es-ES"/>
        </w:rPr>
        <w:t xml:space="preserve">Decreto Legislativo 2/2014, de 29 de agosto, del </w:t>
      </w:r>
      <w:r>
        <w:rPr>
          <w:rFonts w:ascii="Tahoma" w:eastAsia="Times New Roman" w:hAnsi="Tahoma" w:cs="Tahoma"/>
          <w:i/>
          <w:sz w:val="18"/>
          <w:szCs w:val="18"/>
          <w:lang w:eastAsia="es-ES"/>
        </w:rPr>
        <w:t>Gobierno de Aragón</w:t>
      </w:r>
      <w:r w:rsidRPr="002B68E2">
        <w:rPr>
          <w:rFonts w:ascii="Tahoma" w:eastAsia="Times New Roman" w:hAnsi="Tahoma" w:cs="Tahoma"/>
          <w:sz w:val="18"/>
          <w:szCs w:val="18"/>
          <w:lang w:eastAsia="es-ES"/>
        </w:rPr>
        <w:t xml:space="preserve">; </w:t>
      </w:r>
      <w:r w:rsidRPr="00EA1B07">
        <w:rPr>
          <w:rFonts w:ascii="Tahoma" w:eastAsia="Times New Roman" w:hAnsi="Tahoma" w:cs="Tahoma"/>
          <w:sz w:val="18"/>
          <w:szCs w:val="18"/>
          <w:lang w:eastAsia="es-ES"/>
        </w:rPr>
        <w:t xml:space="preserve">en los Estatutos Sociales de la cooperativa; en el art. 263 del texto refundido de la Ley de Sociedades de Capital, aprobado por </w:t>
      </w:r>
      <w:r w:rsidRPr="00EA1B07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Real Decreto Legislativo 1/2010, de 2 de julio</w:t>
      </w:r>
      <w:r w:rsidRPr="00EA1B07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; así como en la disposición adicional primera de la </w:t>
      </w:r>
      <w:r w:rsidRPr="00EA1B07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Ley 22/2015, de 20 de julio, de Auditoría de Cuentas.</w:t>
      </w:r>
    </w:p>
    <w:p w:rsidR="006B6EE0" w:rsidRDefault="004334F8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/>
          <w:bCs/>
          <w:sz w:val="18"/>
          <w:szCs w:val="18"/>
          <w:lang w:eastAsia="es-E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es-ES"/>
        </w:rPr>
        <w:lastRenderedPageBreak/>
        <w:t>“</w:t>
      </w:r>
      <w:r w:rsidR="006B6EE0" w:rsidRPr="00C67C3E">
        <w:rPr>
          <w:rFonts w:ascii="Tahoma" w:eastAsia="Times New Roman" w:hAnsi="Tahoma" w:cs="Tahoma"/>
          <w:b/>
          <w:bCs/>
          <w:sz w:val="18"/>
          <w:szCs w:val="18"/>
          <w:lang w:eastAsia="es-ES"/>
        </w:rPr>
        <w:t>FORMATO ABREVIADO</w:t>
      </w:r>
      <w:r>
        <w:rPr>
          <w:rFonts w:ascii="Tahoma" w:eastAsia="Times New Roman" w:hAnsi="Tahoma" w:cs="Tahoma"/>
          <w:b/>
          <w:bCs/>
          <w:sz w:val="18"/>
          <w:szCs w:val="18"/>
          <w:lang w:eastAsia="es-ES"/>
        </w:rPr>
        <w:t>”</w:t>
      </w:r>
      <w:r w:rsidR="006B6EE0" w:rsidRPr="00C67C3E">
        <w:rPr>
          <w:rFonts w:ascii="Tahoma" w:eastAsia="Times New Roman" w:hAnsi="Tahoma" w:cs="Tahoma"/>
          <w:b/>
          <w:bCs/>
          <w:sz w:val="18"/>
          <w:szCs w:val="18"/>
          <w:lang w:eastAsia="es-ES"/>
        </w:rPr>
        <w:t>:</w:t>
      </w:r>
    </w:p>
    <w:p w:rsidR="006B6EE0" w:rsidRPr="008F6444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/>
          <w:bCs/>
          <w:sz w:val="18"/>
          <w:szCs w:val="18"/>
          <w:lang w:eastAsia="es-ES"/>
        </w:rPr>
      </w:pPr>
    </w:p>
    <w:p w:rsidR="006B6EE0" w:rsidRPr="00D30420" w:rsidRDefault="004334F8" w:rsidP="006B6EE0">
      <w:pPr>
        <w:pStyle w:val="Prrafodelista"/>
        <w:ind w:left="1068"/>
        <w:jc w:val="both"/>
        <w:rPr>
          <w:rFonts w:cstheme="minorHAnsi"/>
        </w:rPr>
      </w:pPr>
      <w:r>
        <w:rPr>
          <w:rFonts w:cstheme="minorHAnsi"/>
        </w:rPr>
        <w:t>*</w:t>
      </w:r>
      <w:r w:rsidR="006B6EE0" w:rsidRPr="00C81376">
        <w:rPr>
          <w:rFonts w:cstheme="minorHAnsi"/>
        </w:rPr>
        <w:t xml:space="preserve">La entidad </w:t>
      </w:r>
      <w:r w:rsidR="006B6EE0">
        <w:rPr>
          <w:rFonts w:cstheme="minorHAnsi"/>
        </w:rPr>
        <w:t>se acoge</w:t>
      </w:r>
      <w:r w:rsidR="006B6EE0" w:rsidRPr="00C81376">
        <w:rPr>
          <w:rFonts w:cstheme="minorHAnsi"/>
        </w:rPr>
        <w:t xml:space="preserve"> al </w:t>
      </w:r>
      <w:r w:rsidR="006B6EE0" w:rsidRPr="008E1CDD">
        <w:rPr>
          <w:rFonts w:cstheme="minorHAnsi"/>
          <w:b/>
        </w:rPr>
        <w:t>formato ABREVIADO</w:t>
      </w:r>
      <w:r w:rsidR="006B6EE0" w:rsidRPr="006B60D2">
        <w:rPr>
          <w:rFonts w:cstheme="minorHAnsi"/>
        </w:rPr>
        <w:t xml:space="preserve"> de cuentas anuales por concurrir las causas previstas en </w:t>
      </w:r>
      <w:r w:rsidR="006B6EE0" w:rsidRPr="006B60D2">
        <w:rPr>
          <w:rFonts w:ascii="Tahoma" w:hAnsi="Tahoma" w:cs="Tahoma"/>
          <w:bCs/>
          <w:sz w:val="18"/>
          <w:szCs w:val="18"/>
        </w:rPr>
        <w:t xml:space="preserve">la Norma 4ª de la Tercera Parte del </w:t>
      </w:r>
      <w:r w:rsidR="006B6EE0" w:rsidRPr="006B60D2">
        <w:rPr>
          <w:rFonts w:ascii="Tahoma" w:hAnsi="Tahoma" w:cs="Tahoma"/>
          <w:i/>
          <w:iCs/>
          <w:sz w:val="18"/>
          <w:szCs w:val="18"/>
        </w:rPr>
        <w:t xml:space="preserve">Real Decreto </w:t>
      </w:r>
      <w:r w:rsidR="006B6EE0" w:rsidRPr="00D30420">
        <w:rPr>
          <w:rFonts w:ascii="Tahoma" w:hAnsi="Tahoma" w:cs="Tahoma"/>
          <w:i/>
          <w:iCs/>
          <w:sz w:val="18"/>
          <w:szCs w:val="18"/>
        </w:rPr>
        <w:t>1514/2007, de 16 de noviembre, por el que se aprueba el Plan General de Contabilidad</w:t>
      </w:r>
      <w:r w:rsidR="006B6EE0">
        <w:rPr>
          <w:rFonts w:ascii="Tahoma" w:hAnsi="Tahoma" w:cs="Tahoma"/>
          <w:iCs/>
          <w:sz w:val="18"/>
          <w:szCs w:val="18"/>
        </w:rPr>
        <w:t>.</w:t>
      </w:r>
    </w:p>
    <w:p w:rsidR="006B6EE0" w:rsidRDefault="006B6EE0" w:rsidP="006B6EE0">
      <w:pPr>
        <w:pStyle w:val="Prrafodelista"/>
        <w:ind w:left="1068"/>
        <w:jc w:val="both"/>
        <w:rPr>
          <w:rFonts w:ascii="Tahoma" w:hAnsi="Tahoma" w:cs="Tahoma"/>
          <w:bCs/>
          <w:sz w:val="18"/>
          <w:szCs w:val="18"/>
        </w:rPr>
      </w:pPr>
    </w:p>
    <w:p w:rsidR="006B6EE0" w:rsidRDefault="006B6EE0" w:rsidP="006B6EE0">
      <w:pPr>
        <w:pStyle w:val="Prrafodelista"/>
        <w:ind w:left="1068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La cooperativa se encuentra exenta </w:t>
      </w:r>
      <w:r w:rsidRPr="00D30420">
        <w:rPr>
          <w:rFonts w:ascii="Tahoma" w:hAnsi="Tahoma" w:cs="Tahoma"/>
          <w:bCs/>
          <w:sz w:val="18"/>
          <w:szCs w:val="18"/>
        </w:rPr>
        <w:t>del Estado de Flujos de Efectivo y del Estado d</w:t>
      </w:r>
      <w:r>
        <w:rPr>
          <w:rFonts w:ascii="Tahoma" w:hAnsi="Tahoma" w:cs="Tahoma"/>
          <w:bCs/>
          <w:sz w:val="18"/>
          <w:szCs w:val="18"/>
        </w:rPr>
        <w:t>e Cambios en el Patrimonio Neto en virtud de lo dispuesto en</w:t>
      </w:r>
      <w:r w:rsidRPr="00D30420">
        <w:rPr>
          <w:rFonts w:ascii="Tahoma" w:hAnsi="Tahoma" w:cs="Tahoma"/>
          <w:bCs/>
          <w:sz w:val="18"/>
          <w:szCs w:val="18"/>
        </w:rPr>
        <w:t xml:space="preserve"> la </w:t>
      </w:r>
      <w:r w:rsidRPr="00D30420">
        <w:rPr>
          <w:rFonts w:ascii="Tahoma" w:hAnsi="Tahoma" w:cs="Tahoma"/>
          <w:iCs/>
          <w:sz w:val="18"/>
          <w:szCs w:val="18"/>
        </w:rPr>
        <w:t xml:space="preserve">Norma 1ª de la Tercera parte, del mismo </w:t>
      </w:r>
      <w:r w:rsidRPr="00D30420">
        <w:rPr>
          <w:rFonts w:ascii="Tahoma" w:hAnsi="Tahoma" w:cs="Tahoma"/>
          <w:i/>
          <w:iCs/>
          <w:sz w:val="18"/>
          <w:szCs w:val="18"/>
        </w:rPr>
        <w:t xml:space="preserve">Real Decreto 1514/2007. </w:t>
      </w:r>
    </w:p>
    <w:p w:rsidR="006B6EE0" w:rsidRDefault="006B6EE0" w:rsidP="006B6EE0">
      <w:pPr>
        <w:pStyle w:val="Prrafodelista"/>
        <w:ind w:left="1068"/>
        <w:jc w:val="both"/>
        <w:rPr>
          <w:rFonts w:ascii="Tahoma" w:hAnsi="Tahoma" w:cs="Tahoma"/>
          <w:i/>
          <w:iCs/>
          <w:sz w:val="18"/>
          <w:szCs w:val="18"/>
        </w:rPr>
      </w:pPr>
    </w:p>
    <w:p w:rsidR="006B6EE0" w:rsidRDefault="006B6EE0" w:rsidP="006B6EE0">
      <w:pPr>
        <w:pStyle w:val="Prrafodelista"/>
        <w:ind w:left="1068"/>
        <w:jc w:val="both"/>
        <w:rPr>
          <w:rFonts w:ascii="Tahoma" w:hAnsi="Tahoma" w:cs="Tahoma"/>
          <w:bCs/>
          <w:sz w:val="18"/>
          <w:szCs w:val="18"/>
        </w:rPr>
      </w:pPr>
      <w:r w:rsidRPr="00D30420">
        <w:rPr>
          <w:rFonts w:ascii="Tahoma" w:hAnsi="Tahoma" w:cs="Tahoma"/>
          <w:iCs/>
          <w:sz w:val="18"/>
          <w:szCs w:val="18"/>
        </w:rPr>
        <w:t xml:space="preserve">Asimismo, </w:t>
      </w:r>
      <w:r>
        <w:rPr>
          <w:rFonts w:ascii="Tahoma" w:hAnsi="Tahoma" w:cs="Tahoma"/>
          <w:iCs/>
          <w:sz w:val="18"/>
          <w:szCs w:val="18"/>
        </w:rPr>
        <w:t xml:space="preserve">la cooperativa está exenta </w:t>
      </w:r>
      <w:r w:rsidRPr="00D30420">
        <w:rPr>
          <w:rFonts w:ascii="Tahoma" w:hAnsi="Tahoma" w:cs="Tahoma"/>
          <w:iCs/>
          <w:sz w:val="18"/>
          <w:szCs w:val="18"/>
        </w:rPr>
        <w:t xml:space="preserve">del Informe de Gestión, </w:t>
      </w:r>
      <w:r>
        <w:rPr>
          <w:rFonts w:ascii="Tahoma" w:hAnsi="Tahoma" w:cs="Tahoma"/>
          <w:iCs/>
          <w:sz w:val="18"/>
          <w:szCs w:val="18"/>
        </w:rPr>
        <w:t>según</w:t>
      </w:r>
      <w:r w:rsidRPr="00D30420">
        <w:rPr>
          <w:rFonts w:ascii="Tahoma" w:hAnsi="Tahoma" w:cs="Tahoma"/>
          <w:iCs/>
          <w:sz w:val="18"/>
          <w:szCs w:val="18"/>
        </w:rPr>
        <w:t xml:space="preserve"> </w:t>
      </w:r>
      <w:r w:rsidRPr="00845A1B">
        <w:rPr>
          <w:rFonts w:ascii="Tahoma" w:hAnsi="Tahoma" w:cs="Tahoma"/>
          <w:iCs/>
          <w:sz w:val="18"/>
          <w:szCs w:val="18"/>
        </w:rPr>
        <w:t xml:space="preserve">el art. 262.3 del </w:t>
      </w:r>
      <w:r w:rsidRPr="00845A1B">
        <w:rPr>
          <w:rFonts w:ascii="Tahoma" w:eastAsia="Times New Roman" w:hAnsi="Tahoma" w:cs="Tahoma"/>
          <w:sz w:val="18"/>
          <w:szCs w:val="18"/>
          <w:lang w:eastAsia="es-ES"/>
        </w:rPr>
        <w:t xml:space="preserve">texto refundido de la Ley de Sociedades de Capital, aprobado por </w:t>
      </w:r>
      <w:r w:rsidRPr="00845A1B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Real Decreto Legislativo 1/2010, de 2 de julio</w:t>
      </w:r>
      <w:r w:rsidRPr="00845A1B">
        <w:rPr>
          <w:rFonts w:ascii="Tahoma" w:hAnsi="Tahoma" w:cs="Tahoma"/>
          <w:iCs/>
          <w:sz w:val="18"/>
          <w:szCs w:val="18"/>
        </w:rPr>
        <w:t xml:space="preserve">; por aplicación la Norma 1ª de la Tercera parte, del Plan General de Contabilidad </w:t>
      </w:r>
      <w:r w:rsidRPr="00D30420">
        <w:rPr>
          <w:rFonts w:ascii="Tahoma" w:hAnsi="Tahoma" w:cs="Tahoma"/>
          <w:iCs/>
          <w:sz w:val="18"/>
          <w:szCs w:val="18"/>
        </w:rPr>
        <w:t xml:space="preserve">regulado por el </w:t>
      </w:r>
      <w:r w:rsidRPr="00D30420">
        <w:rPr>
          <w:rFonts w:ascii="Tahoma" w:hAnsi="Tahoma" w:cs="Tahoma"/>
          <w:i/>
          <w:iCs/>
          <w:sz w:val="18"/>
          <w:szCs w:val="18"/>
        </w:rPr>
        <w:t>Real Decreto 1514/2007.</w:t>
      </w:r>
      <w:r w:rsidRPr="00D30420">
        <w:rPr>
          <w:rFonts w:ascii="Tahoma" w:hAnsi="Tahoma" w:cs="Tahoma"/>
          <w:bCs/>
          <w:sz w:val="18"/>
          <w:szCs w:val="18"/>
        </w:rPr>
        <w:t xml:space="preserve"> </w:t>
      </w:r>
    </w:p>
    <w:p w:rsidR="006B6EE0" w:rsidRDefault="006B6EE0" w:rsidP="006B6EE0">
      <w:pPr>
        <w:pStyle w:val="Prrafodelista"/>
        <w:ind w:left="1068"/>
        <w:jc w:val="both"/>
        <w:rPr>
          <w:rFonts w:ascii="Tahoma" w:hAnsi="Tahoma" w:cs="Tahoma"/>
          <w:bCs/>
          <w:sz w:val="18"/>
          <w:szCs w:val="18"/>
        </w:rPr>
      </w:pP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Cs/>
          <w:i/>
          <w:sz w:val="18"/>
          <w:szCs w:val="18"/>
          <w:lang w:eastAsia="es-ES"/>
        </w:rPr>
      </w:pPr>
      <w:r>
        <w:rPr>
          <w:rFonts w:ascii="Tahoma" w:hAnsi="Tahoma" w:cs="Tahoma"/>
          <w:bCs/>
          <w:i/>
          <w:iCs/>
          <w:sz w:val="18"/>
          <w:szCs w:val="18"/>
        </w:rPr>
        <w:t xml:space="preserve">La entidad se encuentra exenta a sometimiento de auditoría externa según </w:t>
      </w:r>
      <w:r w:rsidRPr="002B68E2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las previsiones contempladas por el art. 56.4 y demás concordantes </w:t>
      </w:r>
      <w:r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texto refundido de la Ley de Cooperativas de Aragón, aprobado por </w:t>
      </w:r>
      <w:r w:rsidRPr="002B68E2">
        <w:rPr>
          <w:rFonts w:ascii="Tahoma" w:eastAsia="Times New Roman" w:hAnsi="Tahoma" w:cs="Tahoma"/>
          <w:i/>
          <w:sz w:val="18"/>
          <w:szCs w:val="18"/>
          <w:lang w:eastAsia="es-ES"/>
        </w:rPr>
        <w:t xml:space="preserve">Decreto </w:t>
      </w:r>
      <w:r w:rsidRPr="00845A1B">
        <w:rPr>
          <w:rFonts w:ascii="Tahoma" w:eastAsia="Times New Roman" w:hAnsi="Tahoma" w:cs="Tahoma"/>
          <w:i/>
          <w:sz w:val="18"/>
          <w:szCs w:val="18"/>
          <w:lang w:eastAsia="es-ES"/>
        </w:rPr>
        <w:t>Legislativo 2/2014, de 29 de agosto, del Gobierno de Aragón;</w:t>
      </w:r>
      <w:r w:rsidRPr="00845A1B">
        <w:rPr>
          <w:rFonts w:ascii="Tahoma" w:eastAsia="Times New Roman" w:hAnsi="Tahoma" w:cs="Tahoma"/>
          <w:sz w:val="18"/>
          <w:szCs w:val="18"/>
          <w:lang w:eastAsia="es-ES"/>
        </w:rPr>
        <w:t xml:space="preserve"> en los Estatutos Sociales de la cooperativa; en el art. 263 del texto refundido de la Ley de Sociedades de Capital, aprobado por </w:t>
      </w:r>
      <w:r w:rsidRPr="00845A1B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Real Decreto Legislativo 1/2010, de 2 de julio</w:t>
      </w:r>
      <w:r w:rsidRPr="00845A1B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; así </w:t>
      </w:r>
      <w:r w:rsidRPr="002B68E2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como en la disposición adicional primera de la </w:t>
      </w:r>
      <w:r w:rsidRPr="002B68E2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Ley 22/2015, de 20 de julio, de Auditoría de Cuentas.</w:t>
      </w:r>
    </w:p>
    <w:p w:rsidR="000C3083" w:rsidRDefault="000C3083" w:rsidP="006B6EE0">
      <w:pPr>
        <w:pStyle w:val="Prrafodelista"/>
        <w:ind w:left="1068"/>
        <w:jc w:val="both"/>
        <w:rPr>
          <w:rFonts w:cstheme="minorHAnsi"/>
          <w:b/>
        </w:rPr>
      </w:pPr>
    </w:p>
    <w:p w:rsidR="006B6EE0" w:rsidRPr="00813F61" w:rsidRDefault="004334F8" w:rsidP="006B6EE0">
      <w:pPr>
        <w:pStyle w:val="Prrafodelista"/>
        <w:ind w:left="1068"/>
        <w:jc w:val="both"/>
        <w:rPr>
          <w:rFonts w:cstheme="minorHAnsi"/>
          <w:b/>
        </w:rPr>
      </w:pPr>
      <w:r>
        <w:rPr>
          <w:rFonts w:cstheme="minorHAnsi"/>
          <w:b/>
        </w:rPr>
        <w:t>“</w:t>
      </w:r>
      <w:r w:rsidR="006B6EE0">
        <w:rPr>
          <w:rFonts w:cstheme="minorHAnsi"/>
          <w:b/>
        </w:rPr>
        <w:t>FORMATO MICROEMPRESAS</w:t>
      </w:r>
      <w:r>
        <w:rPr>
          <w:rFonts w:cstheme="minorHAnsi"/>
          <w:b/>
        </w:rPr>
        <w:t>”</w:t>
      </w:r>
      <w:r w:rsidR="006B6EE0" w:rsidRPr="00813F61">
        <w:rPr>
          <w:rFonts w:cstheme="minorHAnsi"/>
          <w:b/>
        </w:rPr>
        <w:t xml:space="preserve">: </w:t>
      </w:r>
    </w:p>
    <w:p w:rsidR="006B6EE0" w:rsidRPr="00622398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Pr="00B31DC4" w:rsidRDefault="006B6EE0" w:rsidP="006B6EE0">
      <w:pPr>
        <w:pStyle w:val="Prrafodelista"/>
        <w:ind w:left="1068"/>
        <w:jc w:val="both"/>
        <w:rPr>
          <w:rFonts w:cstheme="minorHAnsi"/>
        </w:rPr>
      </w:pPr>
      <w:r w:rsidRPr="00622398">
        <w:rPr>
          <w:rFonts w:cstheme="minorHAnsi"/>
        </w:rPr>
        <w:t>*</w:t>
      </w:r>
      <w:r>
        <w:rPr>
          <w:rFonts w:cstheme="minorHAnsi"/>
        </w:rPr>
        <w:t xml:space="preserve">La entidad se acoge al </w:t>
      </w:r>
      <w:r w:rsidRPr="008E1CDD">
        <w:rPr>
          <w:rFonts w:cstheme="minorHAnsi"/>
          <w:b/>
        </w:rPr>
        <w:t>formato MICROEMPRESAS</w:t>
      </w:r>
      <w:r w:rsidRPr="000F2778">
        <w:rPr>
          <w:rFonts w:cstheme="minorHAnsi"/>
        </w:rPr>
        <w:t xml:space="preserve"> de cuentas anuales </w:t>
      </w:r>
      <w:r>
        <w:rPr>
          <w:rFonts w:cstheme="minorHAnsi"/>
        </w:rPr>
        <w:t xml:space="preserve">por concurrir </w:t>
      </w:r>
      <w:r w:rsidRPr="00C81376">
        <w:rPr>
          <w:rFonts w:ascii="Tahoma" w:hAnsi="Tahoma" w:cs="Tahoma"/>
          <w:iCs/>
          <w:sz w:val="18"/>
          <w:szCs w:val="18"/>
        </w:rPr>
        <w:t xml:space="preserve">las causas previstas en el art. </w:t>
      </w:r>
      <w:r>
        <w:rPr>
          <w:rFonts w:ascii="Tahoma" w:hAnsi="Tahoma" w:cs="Tahoma"/>
          <w:iCs/>
          <w:sz w:val="18"/>
          <w:szCs w:val="18"/>
        </w:rPr>
        <w:t xml:space="preserve">4 </w:t>
      </w:r>
      <w:r w:rsidRPr="00C81376">
        <w:rPr>
          <w:rFonts w:ascii="Tahoma" w:hAnsi="Tahoma" w:cs="Tahoma"/>
          <w:iCs/>
          <w:sz w:val="18"/>
          <w:szCs w:val="18"/>
        </w:rPr>
        <w:t xml:space="preserve">del </w:t>
      </w:r>
      <w:r w:rsidRPr="00C81376">
        <w:rPr>
          <w:rFonts w:ascii="Tahoma" w:hAnsi="Tahoma" w:cs="Tahoma"/>
          <w:bCs/>
          <w:i/>
          <w:iCs/>
          <w:sz w:val="18"/>
          <w:szCs w:val="18"/>
        </w:rPr>
        <w:t>Real Decreto 1515/2007, de 16 de noviembre, por el que se aprueba el Plan General de Contabilidad de Pequeñas y Medianas Empresas y los criterios contables específicos para microempresas.</w:t>
      </w:r>
    </w:p>
    <w:p w:rsidR="006B6EE0" w:rsidRPr="00FF5953" w:rsidRDefault="006B6EE0" w:rsidP="006B6EE0">
      <w:pPr>
        <w:pStyle w:val="Prrafodelista"/>
        <w:ind w:left="1068"/>
        <w:jc w:val="both"/>
        <w:rPr>
          <w:rFonts w:cstheme="minorHAnsi"/>
        </w:rPr>
      </w:pP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cstheme="minorHAnsi"/>
        </w:rPr>
        <w:t>La cooperativa se encuentra exenta del</w:t>
      </w:r>
      <w:r w:rsidRPr="00FF5953">
        <w:rPr>
          <w:rFonts w:ascii="Tahoma" w:hAnsi="Tahoma" w:cs="Tahoma"/>
          <w:bCs/>
          <w:sz w:val="18"/>
          <w:szCs w:val="18"/>
        </w:rPr>
        <w:t xml:space="preserve"> </w:t>
      </w:r>
      <w:r w:rsidRPr="00D8636F">
        <w:rPr>
          <w:rFonts w:ascii="Tahoma" w:hAnsi="Tahoma" w:cs="Tahoma"/>
          <w:bCs/>
          <w:sz w:val="18"/>
          <w:szCs w:val="18"/>
        </w:rPr>
        <w:t>Estado de Flujos de Efectivo y del Estado de Cambios en el Patrimonio Neto</w:t>
      </w:r>
      <w:r>
        <w:rPr>
          <w:rFonts w:ascii="Tahoma" w:hAnsi="Tahoma" w:cs="Tahoma"/>
          <w:bCs/>
          <w:sz w:val="18"/>
          <w:szCs w:val="18"/>
        </w:rPr>
        <w:t xml:space="preserve">, en virtud de lo dispuesto </w:t>
      </w:r>
      <w:r w:rsidRPr="00B31DC4">
        <w:rPr>
          <w:rFonts w:ascii="Tahoma" w:hAnsi="Tahoma" w:cs="Tahoma"/>
          <w:bCs/>
          <w:sz w:val="18"/>
          <w:szCs w:val="18"/>
        </w:rPr>
        <w:t xml:space="preserve">en la Norma 1ª de la Tercera Parte del mismo </w:t>
      </w:r>
      <w:r w:rsidRPr="00B31DC4">
        <w:rPr>
          <w:rFonts w:ascii="Tahoma" w:hAnsi="Tahoma" w:cs="Tahoma"/>
          <w:bCs/>
          <w:i/>
          <w:iCs/>
          <w:sz w:val="18"/>
          <w:szCs w:val="18"/>
        </w:rPr>
        <w:t xml:space="preserve">Real Decreto 1515/2007. </w:t>
      </w: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72163B">
        <w:rPr>
          <w:rFonts w:ascii="Tahoma" w:hAnsi="Tahoma" w:cs="Tahoma"/>
          <w:bCs/>
          <w:iCs/>
          <w:sz w:val="18"/>
          <w:szCs w:val="18"/>
        </w:rPr>
        <w:t xml:space="preserve">Asimismo, la cooperativa está exenta del Informe de Gestión </w:t>
      </w:r>
      <w:r w:rsidRPr="0072163B">
        <w:rPr>
          <w:rFonts w:ascii="Tahoma" w:hAnsi="Tahoma" w:cs="Tahoma"/>
          <w:iCs/>
          <w:sz w:val="18"/>
          <w:szCs w:val="18"/>
        </w:rPr>
        <w:t xml:space="preserve">según dispone el art. 262.3 </w:t>
      </w:r>
      <w:r w:rsidRPr="0072163B">
        <w:rPr>
          <w:rFonts w:ascii="Tahoma" w:eastAsia="Times New Roman" w:hAnsi="Tahoma" w:cs="Tahoma"/>
          <w:sz w:val="18"/>
          <w:szCs w:val="18"/>
          <w:lang w:eastAsia="es-ES"/>
        </w:rPr>
        <w:t xml:space="preserve">texto refundido de la Ley de Sociedades de Capital, aprobado por </w:t>
      </w:r>
      <w:r w:rsidRPr="0072163B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Real Decreto Legislativo 1/2010, de 2 de julio</w:t>
      </w:r>
      <w:r w:rsidRPr="0072163B">
        <w:rPr>
          <w:rFonts w:ascii="Tahoma" w:hAnsi="Tahoma" w:cs="Tahoma"/>
          <w:iCs/>
          <w:sz w:val="18"/>
          <w:szCs w:val="18"/>
        </w:rPr>
        <w:t>; por aplicación la Norma 1ª</w:t>
      </w:r>
      <w:r w:rsidRPr="0072163B">
        <w:rPr>
          <w:rFonts w:ascii="Tahoma" w:hAnsi="Tahoma" w:cs="Tahoma"/>
          <w:bCs/>
          <w:sz w:val="18"/>
          <w:szCs w:val="18"/>
        </w:rPr>
        <w:t xml:space="preserve"> de la Tercera Parte </w:t>
      </w:r>
      <w:r w:rsidRPr="00B31DC4">
        <w:rPr>
          <w:rFonts w:ascii="Tahoma" w:hAnsi="Tahoma" w:cs="Tahoma"/>
          <w:bCs/>
          <w:sz w:val="18"/>
          <w:szCs w:val="18"/>
        </w:rPr>
        <w:t xml:space="preserve">del </w:t>
      </w:r>
      <w:r w:rsidRPr="00B31DC4">
        <w:rPr>
          <w:rFonts w:ascii="Tahoma" w:hAnsi="Tahoma" w:cs="Tahoma"/>
          <w:bCs/>
          <w:i/>
          <w:iCs/>
          <w:sz w:val="18"/>
          <w:szCs w:val="18"/>
        </w:rPr>
        <w:t>Real Decreto 1515/2007</w:t>
      </w:r>
      <w:r>
        <w:rPr>
          <w:rFonts w:ascii="Tahoma" w:hAnsi="Tahoma" w:cs="Tahoma"/>
          <w:bCs/>
          <w:i/>
          <w:iCs/>
          <w:sz w:val="18"/>
          <w:szCs w:val="18"/>
        </w:rPr>
        <w:t>.</w:t>
      </w: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hAnsi="Tahoma" w:cs="Tahoma"/>
          <w:bCs/>
          <w:i/>
          <w:iCs/>
          <w:sz w:val="18"/>
          <w:szCs w:val="18"/>
        </w:rPr>
      </w:pPr>
    </w:p>
    <w:p w:rsidR="006B6EE0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Cs/>
          <w:i/>
          <w:sz w:val="18"/>
          <w:szCs w:val="18"/>
          <w:lang w:eastAsia="es-ES"/>
        </w:rPr>
      </w:pPr>
      <w:r>
        <w:rPr>
          <w:rFonts w:ascii="Tahoma" w:hAnsi="Tahoma" w:cs="Tahoma"/>
          <w:bCs/>
          <w:i/>
          <w:iCs/>
          <w:sz w:val="18"/>
          <w:szCs w:val="18"/>
        </w:rPr>
        <w:t xml:space="preserve">La entidad se encuentra exenta a sometimiento de auditoría externa según </w:t>
      </w:r>
      <w:r w:rsidRPr="002B68E2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las previsiones contempladas por el art. 56.4 y demás concordantes del </w:t>
      </w:r>
      <w:r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texto refundido de la Ley de Cooperativas de Aragón, aprobado por </w:t>
      </w:r>
      <w:r w:rsidRPr="002B68E2">
        <w:rPr>
          <w:rFonts w:ascii="Tahoma" w:eastAsia="Times New Roman" w:hAnsi="Tahoma" w:cs="Tahoma"/>
          <w:i/>
          <w:sz w:val="18"/>
          <w:szCs w:val="18"/>
          <w:lang w:eastAsia="es-ES"/>
        </w:rPr>
        <w:t xml:space="preserve">Decreto Legislativo 2/2014, de 29 de agosto, del </w:t>
      </w:r>
      <w:r>
        <w:rPr>
          <w:rFonts w:ascii="Tahoma" w:eastAsia="Times New Roman" w:hAnsi="Tahoma" w:cs="Tahoma"/>
          <w:i/>
          <w:sz w:val="18"/>
          <w:szCs w:val="18"/>
          <w:lang w:eastAsia="es-ES"/>
        </w:rPr>
        <w:t>Gobierno de Aragón</w:t>
      </w:r>
      <w:r w:rsidRPr="002B68E2">
        <w:rPr>
          <w:rFonts w:ascii="Tahoma" w:eastAsia="Times New Roman" w:hAnsi="Tahoma" w:cs="Tahoma"/>
          <w:sz w:val="18"/>
          <w:szCs w:val="18"/>
          <w:lang w:eastAsia="es-ES"/>
        </w:rPr>
        <w:t xml:space="preserve">; en los Estatutos Sociales de la </w:t>
      </w:r>
      <w:r w:rsidRPr="00E97D09">
        <w:rPr>
          <w:rFonts w:ascii="Tahoma" w:eastAsia="Times New Roman" w:hAnsi="Tahoma" w:cs="Tahoma"/>
          <w:sz w:val="18"/>
          <w:szCs w:val="18"/>
          <w:lang w:eastAsia="es-ES"/>
        </w:rPr>
        <w:t xml:space="preserve">cooperativa; en el art. 263 del texto refundido de la Ley de Sociedades de Capital, aprobado por </w:t>
      </w:r>
      <w:r w:rsidRPr="00E97D09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Real Decreto Legislativo 1/2010, de 2 de julio</w:t>
      </w:r>
      <w:r w:rsidRPr="00E97D09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; así como en la disposición adicional primera de la </w:t>
      </w:r>
      <w:r w:rsidRPr="00E97D09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Ley 22/2015, de 20 de julio, de Auditoría de Cuentas.</w:t>
      </w:r>
    </w:p>
    <w:p w:rsidR="00DE5A9A" w:rsidRPr="00E97D09" w:rsidRDefault="00DE5A9A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Cs/>
          <w:i/>
          <w:sz w:val="18"/>
          <w:szCs w:val="18"/>
          <w:lang w:eastAsia="es-ES"/>
        </w:rPr>
      </w:pPr>
    </w:p>
    <w:p w:rsidR="006B6EE0" w:rsidRDefault="006B6EE0" w:rsidP="00DE5A9A">
      <w:pPr>
        <w:ind w:firstLine="709"/>
        <w:jc w:val="both"/>
      </w:pPr>
      <w:r w:rsidRPr="004334F8">
        <w:rPr>
          <w:b/>
        </w:rPr>
        <w:t>III.</w:t>
      </w:r>
      <w:r>
        <w:t xml:space="preserve"> E</w:t>
      </w:r>
      <w:r w:rsidRPr="00E97D09">
        <w:t>xpresión del número de soci</w:t>
      </w:r>
      <w:r w:rsidR="005A1D27">
        <w:t>os, indicando hombres y mujeres, o personas jurídicas.</w:t>
      </w:r>
    </w:p>
    <w:p w:rsidR="005A1D27" w:rsidRDefault="005A1D27" w:rsidP="006B6EE0">
      <w:pPr>
        <w:shd w:val="clear" w:color="auto" w:fill="FFFFFF"/>
        <w:spacing w:line="360" w:lineRule="auto"/>
        <w:ind w:right="-218" w:firstLine="708"/>
        <w:jc w:val="both"/>
      </w:pPr>
    </w:p>
    <w:p w:rsidR="004334F8" w:rsidRPr="00E97D09" w:rsidRDefault="004334F8" w:rsidP="006B6EE0">
      <w:pPr>
        <w:shd w:val="clear" w:color="auto" w:fill="FFFFFF"/>
        <w:spacing w:line="360" w:lineRule="auto"/>
        <w:ind w:right="-218" w:firstLine="708"/>
        <w:jc w:val="both"/>
      </w:pPr>
    </w:p>
    <w:p w:rsidR="006B6EE0" w:rsidRDefault="006B6EE0" w:rsidP="00DE5A9A">
      <w:pPr>
        <w:ind w:firstLine="709"/>
        <w:jc w:val="both"/>
        <w:rPr>
          <w:rFonts w:cstheme="minorHAnsi"/>
        </w:rPr>
      </w:pPr>
      <w:r w:rsidRPr="004334F8">
        <w:rPr>
          <w:rFonts w:cstheme="minorHAnsi"/>
          <w:b/>
        </w:rPr>
        <w:t>IV.</w:t>
      </w:r>
      <w:r w:rsidRPr="00622398">
        <w:rPr>
          <w:rFonts w:cstheme="minorHAnsi"/>
        </w:rPr>
        <w:t xml:space="preserve"> Las cuentas anuales comprenden los siguientes documentos:</w:t>
      </w:r>
    </w:p>
    <w:p w:rsidR="005A1D27" w:rsidRDefault="005A1D27" w:rsidP="001008D6">
      <w:pPr>
        <w:ind w:firstLine="708"/>
        <w:jc w:val="both"/>
        <w:rPr>
          <w:rFonts w:cstheme="minorHAnsi"/>
        </w:rPr>
      </w:pPr>
    </w:p>
    <w:p w:rsidR="005A1D27" w:rsidRDefault="005A1D27" w:rsidP="001008D6">
      <w:pPr>
        <w:ind w:firstLine="708"/>
        <w:jc w:val="both"/>
        <w:rPr>
          <w:rFonts w:cstheme="minorHAnsi"/>
        </w:rPr>
      </w:pPr>
    </w:p>
    <w:p w:rsidR="006B6EE0" w:rsidRPr="00622398" w:rsidRDefault="006B6EE0" w:rsidP="00DE5A9A">
      <w:pPr>
        <w:ind w:firstLine="709"/>
        <w:jc w:val="both"/>
        <w:rPr>
          <w:rFonts w:cstheme="minorHAnsi"/>
        </w:rPr>
      </w:pPr>
      <w:r w:rsidRPr="004334F8">
        <w:rPr>
          <w:rFonts w:cstheme="minorHAnsi"/>
          <w:b/>
        </w:rPr>
        <w:lastRenderedPageBreak/>
        <w:t>V.</w:t>
      </w:r>
      <w:r w:rsidRPr="00622398">
        <w:rPr>
          <w:rFonts w:cstheme="minorHAnsi"/>
        </w:rPr>
        <w:t xml:space="preserve"> Las cuentas anuales han sido formuladas el día …………</w:t>
      </w:r>
      <w:proofErr w:type="gramStart"/>
      <w:r w:rsidRPr="00622398">
        <w:rPr>
          <w:rFonts w:cstheme="minorHAnsi"/>
        </w:rPr>
        <w:t>…</w:t>
      </w:r>
      <w:r w:rsidR="004334F8">
        <w:rPr>
          <w:rFonts w:cstheme="minorHAnsi"/>
        </w:rPr>
        <w:t>….</w:t>
      </w:r>
      <w:proofErr w:type="gramEnd"/>
      <w:r w:rsidRPr="00622398">
        <w:rPr>
          <w:rFonts w:cstheme="minorHAnsi"/>
        </w:rPr>
        <w:t>., habiendo sido firma</w:t>
      </w:r>
      <w:r>
        <w:rPr>
          <w:rFonts w:cstheme="minorHAnsi"/>
        </w:rPr>
        <w:t>das por todos los miembros del Consejo R</w:t>
      </w:r>
      <w:r w:rsidRPr="00622398">
        <w:rPr>
          <w:rFonts w:cstheme="minorHAnsi"/>
        </w:rPr>
        <w:t>ector. (Si falta la firma de alg</w:t>
      </w:r>
      <w:r w:rsidR="000C3083">
        <w:rPr>
          <w:rFonts w:cstheme="minorHAnsi"/>
        </w:rPr>
        <w:t>uno</w:t>
      </w:r>
      <w:r w:rsidRPr="00622398">
        <w:rPr>
          <w:rFonts w:cstheme="minorHAnsi"/>
        </w:rPr>
        <w:t>, se hará constar la causa)</w:t>
      </w:r>
    </w:p>
    <w:p w:rsidR="006B6EE0" w:rsidRPr="00622398" w:rsidRDefault="006B6EE0" w:rsidP="006B6EE0">
      <w:pPr>
        <w:jc w:val="both"/>
        <w:rPr>
          <w:rFonts w:cstheme="minorHAnsi"/>
        </w:rPr>
      </w:pPr>
    </w:p>
    <w:p w:rsidR="006B6EE0" w:rsidRPr="004334F8" w:rsidRDefault="006B6EE0" w:rsidP="006B6EE0">
      <w:pPr>
        <w:ind w:left="1068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eastAsia="es-ES"/>
        </w:rPr>
      </w:pPr>
      <w:r w:rsidRPr="004334F8">
        <w:rPr>
          <w:rFonts w:cstheme="minorHAnsi"/>
          <w:b/>
        </w:rPr>
        <w:t xml:space="preserve">** EN CASO DE AUDITORÍAS: </w:t>
      </w:r>
    </w:p>
    <w:p w:rsidR="006B6EE0" w:rsidRDefault="006B6EE0" w:rsidP="006B6EE0">
      <w:pPr>
        <w:ind w:left="1068"/>
        <w:jc w:val="both"/>
        <w:rPr>
          <w:rFonts w:cstheme="minorHAnsi"/>
        </w:rPr>
      </w:pPr>
      <w:r w:rsidRPr="00622398">
        <w:rPr>
          <w:rFonts w:cstheme="minorHAnsi"/>
        </w:rPr>
        <w:t xml:space="preserve">V. Que las cuentas anuales que se presentan </w:t>
      </w:r>
      <w:r>
        <w:rPr>
          <w:rFonts w:cstheme="minorHAnsi"/>
        </w:rPr>
        <w:t>son aprobadas por la Asamblea General y</w:t>
      </w:r>
      <w:r w:rsidRPr="00622398">
        <w:rPr>
          <w:rFonts w:cstheme="minorHAnsi"/>
        </w:rPr>
        <w:t xml:space="preserve"> coinciden con las auditadas.</w:t>
      </w:r>
    </w:p>
    <w:p w:rsidR="006B6EE0" w:rsidRDefault="006B6EE0" w:rsidP="006B6EE0">
      <w:pPr>
        <w:ind w:left="1068"/>
        <w:jc w:val="both"/>
        <w:rPr>
          <w:rFonts w:cstheme="minorHAnsi"/>
        </w:rPr>
      </w:pPr>
      <w:r>
        <w:rPr>
          <w:rFonts w:cstheme="minorHAnsi"/>
        </w:rPr>
        <w:t xml:space="preserve">(en ese caso deberá suprimirse </w:t>
      </w:r>
      <w:r w:rsidR="002211F8">
        <w:rPr>
          <w:rFonts w:cstheme="minorHAnsi"/>
        </w:rPr>
        <w:t>esta</w:t>
      </w:r>
      <w:r>
        <w:rPr>
          <w:rFonts w:cstheme="minorHAnsi"/>
        </w:rPr>
        <w:t xml:space="preserve"> mención que se incluye en cada uno de los formatos relativa a la exención de la auditoría de cuentas: </w:t>
      </w:r>
    </w:p>
    <w:p w:rsidR="006B6EE0" w:rsidRPr="005728F8" w:rsidRDefault="006B6EE0" w:rsidP="006B6EE0">
      <w:pPr>
        <w:pStyle w:val="Prrafodelista"/>
        <w:tabs>
          <w:tab w:val="num" w:pos="1134"/>
        </w:tabs>
        <w:ind w:left="1068"/>
        <w:jc w:val="both"/>
        <w:rPr>
          <w:rFonts w:ascii="Tahoma" w:eastAsia="Times New Roman" w:hAnsi="Tahoma" w:cs="Tahoma"/>
          <w:bCs/>
          <w:i/>
          <w:sz w:val="18"/>
          <w:szCs w:val="18"/>
          <w:lang w:eastAsia="es-ES"/>
        </w:rPr>
      </w:pPr>
      <w:r>
        <w:rPr>
          <w:rFonts w:ascii="Tahoma" w:hAnsi="Tahoma" w:cs="Tahoma"/>
          <w:bCs/>
          <w:i/>
          <w:iCs/>
          <w:sz w:val="18"/>
          <w:szCs w:val="18"/>
        </w:rPr>
        <w:t xml:space="preserve">La entidad se encuentra exenta a sometimiento de auditoría externa según </w:t>
      </w:r>
      <w:r w:rsidRPr="002B68E2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las previsiones contempladas por el art. 56.4 y demás concordantes del </w:t>
      </w:r>
      <w:r w:rsidRPr="002B68E2">
        <w:rPr>
          <w:rFonts w:ascii="Tahoma" w:eastAsia="Times New Roman" w:hAnsi="Tahoma" w:cs="Tahoma"/>
          <w:i/>
          <w:sz w:val="18"/>
          <w:szCs w:val="18"/>
          <w:lang w:eastAsia="es-ES"/>
        </w:rPr>
        <w:t>Decreto Legislativo 2/2014, de 29 de agosto, del Gobierno de Aragón, por el que se aprueba el texto refundido de la Ley de Cooperativas de Aragón</w:t>
      </w:r>
      <w:r w:rsidRPr="002B68E2">
        <w:rPr>
          <w:rFonts w:ascii="Tahoma" w:eastAsia="Times New Roman" w:hAnsi="Tahoma" w:cs="Tahoma"/>
          <w:sz w:val="18"/>
          <w:szCs w:val="18"/>
          <w:lang w:eastAsia="es-ES"/>
        </w:rPr>
        <w:t xml:space="preserve">; en los Estatutos </w:t>
      </w:r>
      <w:r w:rsidRPr="002B0B2E">
        <w:rPr>
          <w:rFonts w:ascii="Tahoma" w:eastAsia="Times New Roman" w:hAnsi="Tahoma" w:cs="Tahoma"/>
          <w:sz w:val="18"/>
          <w:szCs w:val="18"/>
          <w:lang w:eastAsia="es-ES"/>
        </w:rPr>
        <w:t xml:space="preserve">Sociales de la cooperativa; en el art. 263 texto </w:t>
      </w:r>
      <w:r w:rsidRPr="00E97D09">
        <w:rPr>
          <w:rFonts w:ascii="Tahoma" w:eastAsia="Times New Roman" w:hAnsi="Tahoma" w:cs="Tahoma"/>
          <w:sz w:val="18"/>
          <w:szCs w:val="18"/>
          <w:lang w:eastAsia="es-ES"/>
        </w:rPr>
        <w:t xml:space="preserve">refundido de la Ley de Sociedades de Capital, aprobado por </w:t>
      </w:r>
      <w:r w:rsidRPr="00E97D09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 xml:space="preserve">Real Decreto Legislativo 1/2010, de 2 </w:t>
      </w:r>
      <w:r w:rsidRPr="002B0B2E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de julio</w:t>
      </w:r>
      <w:r w:rsidRPr="002B0B2E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; así como </w:t>
      </w:r>
      <w:r w:rsidRPr="002B68E2">
        <w:rPr>
          <w:rFonts w:ascii="Tahoma" w:eastAsia="Times New Roman" w:hAnsi="Tahoma" w:cs="Tahoma"/>
          <w:bCs/>
          <w:sz w:val="18"/>
          <w:szCs w:val="18"/>
          <w:lang w:eastAsia="es-ES"/>
        </w:rPr>
        <w:t xml:space="preserve">en la disposición adicional primera de la </w:t>
      </w:r>
      <w:r w:rsidRPr="002B68E2"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>Ley 22/2015, de 20 de</w:t>
      </w:r>
      <w:r>
        <w:rPr>
          <w:rFonts w:ascii="Tahoma" w:eastAsia="Times New Roman" w:hAnsi="Tahoma" w:cs="Tahoma"/>
          <w:bCs/>
          <w:i/>
          <w:sz w:val="18"/>
          <w:szCs w:val="18"/>
          <w:lang w:eastAsia="es-ES"/>
        </w:rPr>
        <w:t xml:space="preserve"> julio, de Auditoría de Cuentas).</w:t>
      </w:r>
    </w:p>
    <w:p w:rsidR="006B6EE0" w:rsidRPr="00622398" w:rsidRDefault="006B6EE0" w:rsidP="006B6EE0">
      <w:pPr>
        <w:ind w:left="1068"/>
        <w:jc w:val="both"/>
        <w:rPr>
          <w:rFonts w:cstheme="minorHAnsi"/>
        </w:rPr>
      </w:pPr>
    </w:p>
    <w:p w:rsidR="006B6EE0" w:rsidRPr="00622398" w:rsidRDefault="006B6EE0" w:rsidP="00DE5A9A">
      <w:pPr>
        <w:ind w:firstLine="709"/>
        <w:jc w:val="both"/>
        <w:rPr>
          <w:rFonts w:cstheme="minorHAnsi"/>
        </w:rPr>
      </w:pPr>
      <w:r w:rsidRPr="00622398">
        <w:rPr>
          <w:rFonts w:cstheme="minorHAnsi"/>
        </w:rPr>
        <w:t>Y para que conste, expido la presente certificación, en …………………………… a …. de ………</w:t>
      </w:r>
      <w:r w:rsidR="004334F8">
        <w:rPr>
          <w:rFonts w:cstheme="minorHAnsi"/>
        </w:rPr>
        <w:t>…</w:t>
      </w:r>
      <w:proofErr w:type="gramStart"/>
      <w:r w:rsidR="004334F8">
        <w:rPr>
          <w:rFonts w:cstheme="minorHAnsi"/>
        </w:rPr>
        <w:t>…….</w:t>
      </w:r>
      <w:proofErr w:type="gramEnd"/>
      <w:r w:rsidR="004334F8">
        <w:rPr>
          <w:rFonts w:cstheme="minorHAnsi"/>
        </w:rPr>
        <w:t>.</w:t>
      </w:r>
      <w:r w:rsidRPr="00622398">
        <w:rPr>
          <w:rFonts w:cstheme="minorHAnsi"/>
        </w:rPr>
        <w:t xml:space="preserve">….. de </w:t>
      </w:r>
      <w:r w:rsidR="004334F8">
        <w:rPr>
          <w:rFonts w:cstheme="minorHAnsi"/>
        </w:rPr>
        <w:t>20..</w:t>
      </w:r>
      <w:r w:rsidRPr="00622398">
        <w:rPr>
          <w:rFonts w:cstheme="minorHAnsi"/>
        </w:rPr>
        <w:t>..</w:t>
      </w:r>
    </w:p>
    <w:p w:rsidR="006B6EE0" w:rsidRPr="00622398" w:rsidRDefault="006B6EE0" w:rsidP="006B6EE0">
      <w:pPr>
        <w:ind w:left="1068"/>
        <w:jc w:val="both"/>
        <w:rPr>
          <w:rFonts w:cstheme="minorHAnsi"/>
        </w:rPr>
      </w:pPr>
    </w:p>
    <w:p w:rsidR="006B6EE0" w:rsidRPr="00622398" w:rsidRDefault="006B6EE0" w:rsidP="006B6EE0">
      <w:pPr>
        <w:jc w:val="both"/>
        <w:rPr>
          <w:rFonts w:cstheme="minorHAnsi"/>
        </w:rPr>
      </w:pPr>
    </w:p>
    <w:p w:rsidR="006B6EE0" w:rsidRPr="00622398" w:rsidRDefault="006B6EE0" w:rsidP="006B6EE0">
      <w:pPr>
        <w:ind w:left="1068"/>
        <w:jc w:val="both"/>
        <w:rPr>
          <w:rFonts w:cstheme="minorHAnsi"/>
        </w:rPr>
      </w:pPr>
    </w:p>
    <w:p w:rsidR="006B6EE0" w:rsidRPr="00622398" w:rsidRDefault="006B6EE0" w:rsidP="006B6EE0">
      <w:pPr>
        <w:ind w:left="1068"/>
        <w:jc w:val="both"/>
        <w:rPr>
          <w:rFonts w:cstheme="minorHAnsi"/>
        </w:rPr>
      </w:pPr>
      <w:proofErr w:type="spellStart"/>
      <w:r w:rsidRPr="00622398">
        <w:rPr>
          <w:rFonts w:cstheme="minorHAnsi"/>
        </w:rPr>
        <w:t>Fdo</w:t>
      </w:r>
      <w:proofErr w:type="spellEnd"/>
      <w:r w:rsidRPr="00622398">
        <w:rPr>
          <w:rFonts w:cstheme="minorHAnsi"/>
        </w:rPr>
        <w:t xml:space="preserve">: </w:t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proofErr w:type="spellStart"/>
      <w:r w:rsidRPr="00622398">
        <w:rPr>
          <w:rFonts w:cstheme="minorHAnsi"/>
        </w:rPr>
        <w:t>Fdo</w:t>
      </w:r>
      <w:proofErr w:type="spellEnd"/>
      <w:r w:rsidRPr="00622398">
        <w:rPr>
          <w:rFonts w:cstheme="minorHAnsi"/>
        </w:rPr>
        <w:t xml:space="preserve">: </w:t>
      </w:r>
    </w:p>
    <w:p w:rsidR="006B6EE0" w:rsidRDefault="006B6EE0" w:rsidP="006B6EE0">
      <w:pPr>
        <w:ind w:left="1068"/>
        <w:jc w:val="both"/>
        <w:rPr>
          <w:rFonts w:cstheme="minorHAnsi"/>
        </w:rPr>
      </w:pPr>
      <w:r w:rsidRPr="00622398">
        <w:rPr>
          <w:rFonts w:cstheme="minorHAnsi"/>
        </w:rPr>
        <w:t>Secretario</w:t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</w:r>
      <w:r w:rsidRPr="00622398">
        <w:rPr>
          <w:rFonts w:cstheme="minorHAnsi"/>
        </w:rPr>
        <w:tab/>
        <w:t>Vº Bº Presidente</w:t>
      </w:r>
    </w:p>
    <w:p w:rsidR="00F72165" w:rsidRDefault="00F72165"/>
    <w:sectPr w:rsidR="00F72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B3"/>
    <w:rsid w:val="000246B3"/>
    <w:rsid w:val="000C3083"/>
    <w:rsid w:val="001008D6"/>
    <w:rsid w:val="00115BEC"/>
    <w:rsid w:val="002211F8"/>
    <w:rsid w:val="002913B3"/>
    <w:rsid w:val="003065FB"/>
    <w:rsid w:val="0037332C"/>
    <w:rsid w:val="0039667E"/>
    <w:rsid w:val="004334F8"/>
    <w:rsid w:val="0049439B"/>
    <w:rsid w:val="00575976"/>
    <w:rsid w:val="005A1D27"/>
    <w:rsid w:val="006B6EE0"/>
    <w:rsid w:val="008E1CDD"/>
    <w:rsid w:val="00BC1046"/>
    <w:rsid w:val="00BE25DB"/>
    <w:rsid w:val="00DE5A9A"/>
    <w:rsid w:val="00EF1A92"/>
    <w:rsid w:val="00F72165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06EBE-0748-4CF1-AEC8-D8B65B8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2019-06-27T14:17:00Z</dcterms:created>
  <dcterms:modified xsi:type="dcterms:W3CDTF">2019-06-27T14:17:00Z</dcterms:modified>
</cp:coreProperties>
</file>